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sz w:val="32"/>
        </w:rPr>
      </w:pPr>
      <w:r>
        <w:rPr>
          <w:rFonts w:hint="eastAsia" w:ascii="黑体" w:hAnsi="黑体" w:eastAsia="黑体" w:cs="黑体"/>
          <w:sz w:val="32"/>
        </w:rPr>
        <w:t>附件2</w:t>
      </w:r>
      <w:bookmarkStart w:id="0" w:name="_GoBack"/>
      <w:bookmarkEnd w:id="0"/>
    </w:p>
    <w:p>
      <w:pPr>
        <w:ind w:firstLine="1440" w:firstLineChars="400"/>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机器人项目活动材料包提交须知</w:t>
      </w:r>
    </w:p>
    <w:p>
      <w:pPr>
        <w:keepNext w:val="0"/>
        <w:keepLines w:val="0"/>
        <w:pageBreakBefore w:val="0"/>
        <w:widowControl w:val="0"/>
        <w:kinsoku/>
        <w:wordWrap/>
        <w:overflowPunct/>
        <w:topLinePunct w:val="0"/>
        <w:autoSpaceDE/>
        <w:autoSpaceDN/>
        <w:bidi w:val="0"/>
        <w:adjustRightInd/>
        <w:snapToGrid/>
        <w:spacing w:line="520" w:lineRule="exact"/>
        <w:ind w:firstLine="1441" w:firstLineChars="400"/>
        <w:textAlignment w:val="auto"/>
        <w:rPr>
          <w:rFonts w:hint="eastAsia" w:ascii="华文中宋" w:hAnsi="华文中宋" w:eastAsia="华文中宋" w:cs="华文中宋"/>
          <w:b/>
          <w:bCs/>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一、活动材料包清单</w:t>
      </w:r>
    </w:p>
    <w:p>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各市州于10月20日前登录湖北省教育资源公共服务平台-湖北教育云（http://www.hbeducloud.com）报名，并上传活动材料压缩包，主要包括以下内容：</w:t>
      </w:r>
    </w:p>
    <w:tbl>
      <w:tblPr>
        <w:tblStyle w:val="2"/>
        <w:tblW w:w="9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3867"/>
        <w:gridCol w:w="3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695" w:type="dxa"/>
            <w:tcBorders>
              <w:top w:val="single" w:color="auto" w:sz="4" w:space="0"/>
              <w:left w:val="single" w:color="auto" w:sz="4" w:space="0"/>
            </w:tcBorders>
            <w:noWrap w:val="0"/>
            <w:vAlign w:val="center"/>
          </w:tcPr>
          <w:p>
            <w:pPr>
              <w:pStyle w:val="4"/>
              <w:spacing w:line="360" w:lineRule="auto"/>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文件类型</w:t>
            </w:r>
          </w:p>
        </w:tc>
        <w:tc>
          <w:tcPr>
            <w:tcW w:w="3867" w:type="dxa"/>
            <w:tcBorders>
              <w:top w:val="single" w:color="auto" w:sz="4" w:space="0"/>
            </w:tcBorders>
            <w:noWrap w:val="0"/>
            <w:vAlign w:val="center"/>
          </w:tcPr>
          <w:p>
            <w:pPr>
              <w:pStyle w:val="4"/>
              <w:spacing w:line="360" w:lineRule="auto"/>
              <w:ind w:left="16" w:leftChars="-18" w:hanging="54" w:hangingChars="18"/>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文件主要内容要求</w:t>
            </w:r>
          </w:p>
        </w:tc>
        <w:tc>
          <w:tcPr>
            <w:tcW w:w="3444" w:type="dxa"/>
            <w:tcBorders>
              <w:top w:val="single" w:color="auto" w:sz="4" w:space="0"/>
              <w:right w:val="single" w:color="auto" w:sz="4" w:space="0"/>
            </w:tcBorders>
            <w:noWrap w:val="0"/>
            <w:vAlign w:val="center"/>
          </w:tcPr>
          <w:p>
            <w:pPr>
              <w:pStyle w:val="4"/>
              <w:spacing w:line="360" w:lineRule="auto"/>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文件扩展名和格式要求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tcBorders>
              <w:left w:val="single" w:color="auto" w:sz="4" w:space="0"/>
            </w:tcBorders>
            <w:noWrap w:val="0"/>
            <w:vAlign w:val="center"/>
          </w:tcPr>
          <w:p>
            <w:pPr>
              <w:pStyle w:val="4"/>
              <w:spacing w:line="360" w:lineRule="auto"/>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设计思路</w:t>
            </w:r>
          </w:p>
        </w:tc>
        <w:tc>
          <w:tcPr>
            <w:tcW w:w="38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16" w:leftChars="-18" w:hanging="54" w:hangingChars="18"/>
              <w:jc w:val="left"/>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机器人改造、设计思路，所用传感器特点介绍</w:t>
            </w:r>
          </w:p>
        </w:tc>
        <w:tc>
          <w:tcPr>
            <w:tcW w:w="3444" w:type="dxa"/>
            <w:tcBorders>
              <w:right w:val="single" w:color="auto" w:sz="4" w:space="0"/>
            </w:tcBorders>
            <w:noWrap w:val="0"/>
            <w:vAlign w:val="center"/>
          </w:tcPr>
          <w:p>
            <w:pPr>
              <w:pStyle w:val="4"/>
              <w:spacing w:line="500" w:lineRule="exact"/>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.wps或.doc、.docx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tcBorders>
              <w:left w:val="single" w:color="auto" w:sz="4" w:space="0"/>
            </w:tcBorders>
            <w:noWrap w:val="0"/>
            <w:vAlign w:val="center"/>
          </w:tcPr>
          <w:p>
            <w:pPr>
              <w:pStyle w:val="4"/>
              <w:spacing w:line="360" w:lineRule="auto"/>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程序注释</w:t>
            </w:r>
          </w:p>
        </w:tc>
        <w:tc>
          <w:tcPr>
            <w:tcW w:w="38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16" w:leftChars="-18" w:hanging="54" w:hangingChars="18"/>
              <w:jc w:val="left"/>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可运行的源程序代码清</w:t>
            </w:r>
          </w:p>
          <w:p>
            <w:pPr>
              <w:pStyle w:val="4"/>
              <w:keepNext w:val="0"/>
              <w:keepLines w:val="0"/>
              <w:pageBreakBefore w:val="0"/>
              <w:widowControl w:val="0"/>
              <w:kinsoku/>
              <w:wordWrap/>
              <w:overflowPunct/>
              <w:topLinePunct w:val="0"/>
              <w:autoSpaceDE/>
              <w:autoSpaceDN/>
              <w:bidi w:val="0"/>
              <w:adjustRightInd/>
              <w:snapToGrid/>
              <w:spacing w:line="400" w:lineRule="exact"/>
              <w:ind w:left="0" w:firstLine="0"/>
              <w:jc w:val="left"/>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单及相应注释</w:t>
            </w:r>
          </w:p>
        </w:tc>
        <w:tc>
          <w:tcPr>
            <w:tcW w:w="3444" w:type="dxa"/>
            <w:tcBorders>
              <w:right w:val="single" w:color="auto" w:sz="4" w:space="0"/>
            </w:tcBorders>
            <w:noWrap w:val="0"/>
            <w:vAlign w:val="center"/>
          </w:tcPr>
          <w:p>
            <w:pPr>
              <w:pStyle w:val="4"/>
              <w:spacing w:line="500" w:lineRule="exact"/>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.wps或.doc、.docx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5" w:type="dxa"/>
            <w:tcBorders>
              <w:left w:val="single" w:color="auto" w:sz="4" w:space="0"/>
            </w:tcBorders>
            <w:noWrap w:val="0"/>
            <w:vAlign w:val="center"/>
          </w:tcPr>
          <w:p>
            <w:pPr>
              <w:pStyle w:val="4"/>
              <w:spacing w:line="360" w:lineRule="auto"/>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机器图片</w:t>
            </w:r>
          </w:p>
        </w:tc>
        <w:tc>
          <w:tcPr>
            <w:tcW w:w="38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16" w:leftChars="-18" w:hanging="54" w:hangingChars="18"/>
              <w:jc w:val="left"/>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机器人正面、侧面、结构、任务场景的全景和局部</w:t>
            </w:r>
          </w:p>
          <w:p>
            <w:pPr>
              <w:pStyle w:val="4"/>
              <w:keepNext w:val="0"/>
              <w:keepLines w:val="0"/>
              <w:pageBreakBefore w:val="0"/>
              <w:widowControl w:val="0"/>
              <w:kinsoku/>
              <w:wordWrap/>
              <w:overflowPunct/>
              <w:topLinePunct w:val="0"/>
              <w:autoSpaceDE/>
              <w:autoSpaceDN/>
              <w:bidi w:val="0"/>
              <w:adjustRightInd/>
              <w:snapToGrid/>
              <w:spacing w:line="400" w:lineRule="exact"/>
              <w:ind w:left="0" w:firstLine="0"/>
              <w:jc w:val="left"/>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照片</w:t>
            </w:r>
          </w:p>
        </w:tc>
        <w:tc>
          <w:tcPr>
            <w:tcW w:w="3444" w:type="dxa"/>
            <w:tcBorders>
              <w:right w:val="single" w:color="auto" w:sz="4" w:space="0"/>
            </w:tcBorders>
            <w:noWrap w:val="0"/>
            <w:vAlign w:val="center"/>
          </w:tcPr>
          <w:p>
            <w:pPr>
              <w:pStyle w:val="4"/>
              <w:spacing w:line="500" w:lineRule="exact"/>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.png或.jpg、.jpeg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exact"/>
          <w:jc w:val="center"/>
        </w:trPr>
        <w:tc>
          <w:tcPr>
            <w:tcW w:w="1695" w:type="dxa"/>
            <w:tcBorders>
              <w:left w:val="single" w:color="auto" w:sz="4" w:space="0"/>
            </w:tcBorders>
            <w:noWrap w:val="0"/>
            <w:vAlign w:val="center"/>
          </w:tcPr>
          <w:p>
            <w:pPr>
              <w:pStyle w:val="4"/>
              <w:spacing w:line="360" w:lineRule="auto"/>
              <w:ind w:left="0" w:firstLine="0"/>
              <w:jc w:val="center"/>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任务视频</w:t>
            </w:r>
          </w:p>
        </w:tc>
        <w:tc>
          <w:tcPr>
            <w:tcW w:w="3867" w:type="dxa"/>
            <w:noWrap w:val="0"/>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16" w:leftChars="-18" w:hanging="54" w:hangingChars="18"/>
              <w:jc w:val="left"/>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学生自我介绍，机器人完整运行过程，不得剪辑</w:t>
            </w:r>
          </w:p>
        </w:tc>
        <w:tc>
          <w:tcPr>
            <w:tcW w:w="3444" w:type="dxa"/>
            <w:tcBorders>
              <w:right w:val="single" w:color="auto" w:sz="4" w:space="0"/>
            </w:tcBorders>
            <w:noWrap w:val="0"/>
            <w:vAlign w:val="center"/>
          </w:tcPr>
          <w:p>
            <w:pPr>
              <w:pStyle w:val="4"/>
              <w:keepNext w:val="0"/>
              <w:keepLines w:val="0"/>
              <w:pageBreakBefore w:val="0"/>
              <w:widowControl w:val="0"/>
              <w:kinsoku/>
              <w:wordWrap/>
              <w:overflowPunct/>
              <w:topLinePunct w:val="0"/>
              <w:autoSpaceDE/>
              <w:autoSpaceDN/>
              <w:bidi w:val="0"/>
              <w:adjustRightInd/>
              <w:snapToGrid/>
              <w:spacing w:line="400" w:lineRule="exact"/>
              <w:ind w:left="0" w:firstLine="0"/>
              <w:jc w:val="center"/>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.mp4或.mov</w:t>
            </w:r>
          </w:p>
          <w:p>
            <w:pPr>
              <w:pStyle w:val="4"/>
              <w:keepNext w:val="0"/>
              <w:keepLines w:val="0"/>
              <w:pageBreakBefore w:val="0"/>
              <w:widowControl w:val="0"/>
              <w:kinsoku/>
              <w:wordWrap/>
              <w:overflowPunct/>
              <w:topLinePunct w:val="0"/>
              <w:autoSpaceDE/>
              <w:autoSpaceDN/>
              <w:bidi w:val="0"/>
              <w:adjustRightInd/>
              <w:snapToGrid/>
              <w:spacing w:line="400" w:lineRule="exact"/>
              <w:ind w:left="0" w:firstLine="0"/>
              <w:jc w:val="center"/>
              <w:textAlignment w:val="auto"/>
              <w:rPr>
                <w:rFonts w:hint="eastAsia" w:ascii="仿宋_GB2312" w:hAnsi="仿宋_GB2312" w:eastAsia="仿宋_GB2312" w:cs="仿宋_GB2312"/>
                <w:bCs/>
                <w:sz w:val="30"/>
                <w:szCs w:val="30"/>
                <w:lang w:val="en-US" w:bidi="ar-SA"/>
              </w:rPr>
            </w:pPr>
            <w:r>
              <w:rPr>
                <w:rFonts w:hint="eastAsia" w:ascii="仿宋_GB2312" w:hAnsi="仿宋_GB2312" w:eastAsia="仿宋_GB2312" w:cs="仿宋_GB2312"/>
                <w:bCs/>
                <w:sz w:val="30"/>
                <w:szCs w:val="30"/>
                <w:lang w:val="en-US" w:bidi="ar-SA"/>
              </w:rPr>
              <w:t>(大小不超过100M)</w:t>
            </w:r>
          </w:p>
        </w:tc>
      </w:tr>
    </w:tbl>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材料压缩包“文件夹”须统一格式，只能使用一级文件夹（即该级文件夹内不能再建文件夹），文件夹命名为“学校名称-作者姓名-项目名称”，文件夹内存放：1-完成任务视频；2-制作说明文档（含源程序）；3-参展学生照片；4-报名表；5-其他。</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二、具体要求及建议</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将设计思路（解决问题的想法和步骤等等）用文本文件（Word或其他文本格式）记录下来，就形成第一个文本文件，若全部为手写的，也可分别拍摄成照片。设计思路在整个过程中根据需要可不断地进行修改，但每次修改以后须记得保存最后的版本。源程序代码中加上适当的注解就形成第二个文本文件。</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2.拍照片可以用手机中的相机功能。注意保证环境光线的亮度和拍摄的清晰度，环境光较暗时，可以利用台灯或其他辅助光源进行补光。如学生自己同时入镜，可让他人协助拍摄。照片可以有多张。</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利用手机中的摄像功能（或其他摄像设备）将机器人任务运行的整个过程拍摄成视频，拍摄时注意环境光线不能过暗，画面中的主体不要太小。视频拍摄机器人任务运行实况，拍摄时要求利用手机（摄像机）尽量从俯视角度俯拍机器人从出发区开始在场地上自主运行完成任务的完整视频，任务完成情况分明可见，拍摄工作可以请他人协助完成。该段视频须真实完整，不得剪辑和中途暂停，拍摄的画面中应始终显示计时器，显示精度为0.01秒。学生可以自己加上解说。</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及时整理所有的文本文件、图像文件、视频文件，仔细检查后将它们分别存入相应的文件夹中，压缩打包，经清查和消杀计算机病毒以后在规定的时间内提交。压缩包总大小不超过200M。压缩包用RAR格式，扩展名为.rar 。文件夹取名格式为：“aa_bbb”，其中，aa为学生所在市州的名字（汉字）；bbb为学生姓名（汉字）。</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三、各项目规则说明</w:t>
      </w:r>
    </w:p>
    <w:p>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超级轨迹赛、深海探险、AI智能运动会、编程无人机、M</w:t>
      </w:r>
      <w:r>
        <w:rPr>
          <w:rFonts w:hint="eastAsia" w:ascii="仿宋_GB2312" w:hAnsi="仿宋_GB2312" w:eastAsia="仿宋_GB2312" w:cs="仿宋_GB2312"/>
          <w:b w:val="0"/>
          <w:bCs w:val="0"/>
          <w:sz w:val="32"/>
          <w:szCs w:val="32"/>
          <w:lang w:val="en-US" w:eastAsia="zh-CN"/>
        </w:rPr>
        <w:t>X</w:t>
      </w:r>
      <w:r>
        <w:rPr>
          <w:rFonts w:hint="eastAsia" w:ascii="仿宋_GB2312" w:hAnsi="仿宋_GB2312" w:eastAsia="仿宋_GB2312" w:cs="仿宋_GB2312"/>
          <w:b w:val="0"/>
          <w:bCs w:val="0"/>
          <w:sz w:val="32"/>
          <w:szCs w:val="32"/>
        </w:rPr>
        <w:t>挑战赛、水下机器人、CFC我的世界的活动规则按各项目的任务规则、评分说明实施，具体细则以省教育云平台发布的为准。（ http://www.hbeducloud.com）</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仿宋_GB2312"/>
    <w:panose1 w:val="02010601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B310B"/>
    <w:rsid w:val="2A0B3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列表段落1"/>
    <w:basedOn w:val="1"/>
    <w:qFormat/>
    <w:uiPriority w:val="34"/>
    <w:pPr>
      <w:ind w:left="436" w:hanging="316"/>
    </w:pPr>
    <w:rPr>
      <w:rFonts w:ascii="微软雅黑" w:hAnsi="微软雅黑" w:eastAsia="微软雅黑" w:cs="微软雅黑"/>
      <w:szCs w:val="24"/>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2021-09-22T01:40:00Z</dcterms:created>
  <dc:creator>姜新华</dc:creator>
  <cp:lastModifiedBy>姜新华</cp:lastModifiedBy>
  <dcterms:modified xsi:type="dcterms:W3CDTF">2021-09-22T01:40:18Z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A43FB127C3CB4152B485E62B914846BB</vt:lpwstr>
  </property>
</Properties>
</file>